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54" w:rsidRDefault="00494954" w:rsidP="00494954">
      <w:pPr>
        <w:pStyle w:val="Tekstpodstawowy"/>
        <w:rPr>
          <w:b/>
          <w:sz w:val="28"/>
          <w:szCs w:val="28"/>
        </w:rPr>
      </w:pPr>
      <w:r>
        <w:rPr>
          <w:b/>
          <w:sz w:val="28"/>
          <w:szCs w:val="28"/>
        </w:rPr>
        <w:t>URBITOR  Sp. z o.o.  w Toruniu</w:t>
      </w:r>
    </w:p>
    <w:p w:rsidR="00494954" w:rsidRDefault="00494954" w:rsidP="00494954">
      <w:pPr>
        <w:pStyle w:val="Tekstpodstawowy"/>
        <w:rPr>
          <w:b/>
        </w:rPr>
      </w:pPr>
      <w:r>
        <w:rPr>
          <w:b/>
        </w:rPr>
        <w:t>ul. Chrobrego 105/107</w:t>
      </w:r>
    </w:p>
    <w:p w:rsidR="00494954" w:rsidRDefault="00494954" w:rsidP="00494954">
      <w:pPr>
        <w:pStyle w:val="Tekstpodstawowy"/>
        <w:rPr>
          <w:b/>
        </w:rPr>
      </w:pPr>
      <w:r>
        <w:rPr>
          <w:b/>
        </w:rPr>
        <w:t xml:space="preserve">87-100 Toruń  </w:t>
      </w:r>
    </w:p>
    <w:p w:rsidR="00494954" w:rsidRDefault="00494954" w:rsidP="00494954">
      <w:pPr>
        <w:pStyle w:val="Tekstpodstawowy"/>
        <w:spacing w:line="276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tel. (56) 669 43 01 ; fax (56) 660 48 20</w:t>
      </w:r>
    </w:p>
    <w:p w:rsidR="00494954" w:rsidRDefault="00494954" w:rsidP="00494954">
      <w:pPr>
        <w:widowControl w:val="0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e-mail : sekretariat@urbitor.pl</w:t>
      </w:r>
    </w:p>
    <w:p w:rsidR="00494954" w:rsidRDefault="00494954" w:rsidP="00494954">
      <w:pPr>
        <w:jc w:val="right"/>
      </w:pPr>
      <w:r>
        <w:tab/>
      </w:r>
      <w:r>
        <w:tab/>
      </w:r>
      <w:r>
        <w:tab/>
      </w:r>
    </w:p>
    <w:p w:rsidR="00494954" w:rsidRDefault="00052453" w:rsidP="00494954">
      <w:pPr>
        <w:jc w:val="right"/>
      </w:pPr>
      <w:r>
        <w:t xml:space="preserve"> Toruń, dnia 25</w:t>
      </w:r>
      <w:r w:rsidR="00494954">
        <w:t xml:space="preserve"> maja 2018r.</w:t>
      </w:r>
    </w:p>
    <w:p w:rsidR="00494954" w:rsidRDefault="00494954" w:rsidP="00494954">
      <w:pPr>
        <w:autoSpaceDE w:val="0"/>
        <w:autoSpaceDN w:val="0"/>
        <w:adjustRightInd w:val="0"/>
        <w:rPr>
          <w:rFonts w:eastAsia="Tahoma,Bold"/>
          <w:b/>
          <w:bCs/>
          <w:color w:val="000000"/>
        </w:rPr>
      </w:pPr>
    </w:p>
    <w:p w:rsidR="00494954" w:rsidRDefault="00494954" w:rsidP="00494954">
      <w:pPr>
        <w:autoSpaceDE w:val="0"/>
        <w:autoSpaceDN w:val="0"/>
        <w:adjustRightInd w:val="0"/>
        <w:jc w:val="center"/>
        <w:rPr>
          <w:rFonts w:eastAsia="Tahoma,Bold"/>
          <w:b/>
          <w:bCs/>
          <w:color w:val="000000"/>
        </w:rPr>
      </w:pPr>
    </w:p>
    <w:p w:rsidR="00494954" w:rsidRDefault="00494954" w:rsidP="00494954">
      <w:pPr>
        <w:autoSpaceDE w:val="0"/>
        <w:autoSpaceDN w:val="0"/>
        <w:adjustRightInd w:val="0"/>
        <w:jc w:val="center"/>
        <w:rPr>
          <w:rFonts w:eastAsia="Tahoma,Bold"/>
          <w:b/>
          <w:bCs/>
          <w:color w:val="000000"/>
        </w:rPr>
      </w:pPr>
    </w:p>
    <w:p w:rsidR="00494954" w:rsidRDefault="00494954" w:rsidP="00494954">
      <w:pPr>
        <w:autoSpaceDE w:val="0"/>
        <w:autoSpaceDN w:val="0"/>
        <w:adjustRightInd w:val="0"/>
        <w:jc w:val="center"/>
        <w:rPr>
          <w:rFonts w:eastAsia="Tahoma,Bold"/>
          <w:b/>
          <w:bCs/>
          <w:color w:val="000000"/>
        </w:rPr>
      </w:pPr>
      <w:r>
        <w:rPr>
          <w:rFonts w:eastAsia="Tahoma,Bold"/>
          <w:b/>
          <w:bCs/>
          <w:color w:val="000000"/>
        </w:rPr>
        <w:t>ZAPYTANIE OFERTOWE</w:t>
      </w:r>
    </w:p>
    <w:p w:rsidR="00494954" w:rsidRDefault="00494954" w:rsidP="00494954">
      <w:pPr>
        <w:autoSpaceDE w:val="0"/>
        <w:autoSpaceDN w:val="0"/>
        <w:adjustRightInd w:val="0"/>
        <w:jc w:val="center"/>
        <w:rPr>
          <w:rFonts w:eastAsia="Tahoma,Bold"/>
          <w:b/>
          <w:bCs/>
          <w:color w:val="000000"/>
        </w:rPr>
      </w:pPr>
    </w:p>
    <w:p w:rsidR="00494954" w:rsidRPr="00D65A2B" w:rsidRDefault="00494954" w:rsidP="00494954">
      <w:pPr>
        <w:rPr>
          <w:u w:val="single"/>
        </w:rPr>
      </w:pPr>
      <w:r w:rsidRPr="00494954">
        <w:rPr>
          <w:rFonts w:eastAsia="Tahoma,Bold"/>
          <w:color w:val="000000"/>
        </w:rPr>
        <w:t>Urbitor Sp. z o.o. zaprasza do złożenia oferty na</w:t>
      </w:r>
      <w:r>
        <w:rPr>
          <w:rFonts w:eastAsia="Tahoma,Bold"/>
          <w:i/>
          <w:color w:val="000000"/>
        </w:rPr>
        <w:t xml:space="preserve"> </w:t>
      </w:r>
      <w:r w:rsidRPr="00D65A2B">
        <w:rPr>
          <w:u w:val="single"/>
        </w:rPr>
        <w:t xml:space="preserve">zakup </w:t>
      </w:r>
      <w:r w:rsidR="00D65A2B">
        <w:rPr>
          <w:u w:val="single"/>
        </w:rPr>
        <w:t>i</w:t>
      </w:r>
      <w:r w:rsidRPr="00D65A2B">
        <w:rPr>
          <w:i/>
          <w:u w:val="single"/>
        </w:rPr>
        <w:t xml:space="preserve"> </w:t>
      </w:r>
      <w:r w:rsidRPr="00D65A2B">
        <w:rPr>
          <w:u w:val="single"/>
        </w:rPr>
        <w:t>montaż systemu elektronicznej obsługi parkingu przy ul. Szosa Chełmińska 29 w Toruniu wraz z zapewnieniem obsługi leasingowej.</w:t>
      </w:r>
    </w:p>
    <w:p w:rsidR="00494954" w:rsidRDefault="00494954" w:rsidP="00494954"/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color w:val="000000"/>
        </w:rPr>
      </w:pP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</w:rPr>
      </w:pPr>
      <w:r>
        <w:rPr>
          <w:rFonts w:eastAsia="Tahoma,Bold"/>
          <w:b/>
          <w:bCs/>
          <w:color w:val="000000"/>
        </w:rPr>
        <w:t>1. Opis prz</w:t>
      </w:r>
      <w:smartTag w:uri="urn:schemas-microsoft-com:office:smarttags" w:element="PersonName">
        <w:r>
          <w:rPr>
            <w:rFonts w:eastAsia="Tahoma,Bold"/>
            <w:b/>
            <w:bCs/>
            <w:color w:val="000000"/>
          </w:rPr>
          <w:t>ed</w:t>
        </w:r>
      </w:smartTag>
      <w:r>
        <w:rPr>
          <w:rFonts w:eastAsia="Tahoma,Bold"/>
          <w:b/>
          <w:bCs/>
          <w:color w:val="000000"/>
        </w:rPr>
        <w:t>miotu zamówienia.</w:t>
      </w: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</w:rPr>
      </w:pPr>
    </w:p>
    <w:p w:rsidR="00494954" w:rsidRDefault="00494954" w:rsidP="00494954">
      <w:pPr>
        <w:spacing w:line="276" w:lineRule="auto"/>
      </w:pPr>
      <w:r>
        <w:t>Przedmiot zamówienia obejmuje dostarczenie, zainstalowanie i uruchomienie n/wym. urządzeń parkingowych :</w:t>
      </w:r>
    </w:p>
    <w:p w:rsidR="00494954" w:rsidRDefault="00494954" w:rsidP="00494954">
      <w:pPr>
        <w:spacing w:line="276" w:lineRule="auto"/>
      </w:pPr>
    </w:p>
    <w:p w:rsidR="00494954" w:rsidRDefault="00494954" w:rsidP="004949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Jeden wjazd z drukarką biletów z kodem kreskowym.</w:t>
      </w:r>
    </w:p>
    <w:p w:rsidR="00494954" w:rsidRDefault="00494954" w:rsidP="004949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Jeden wyjazd, oddalony około 100m od wjazdu na parkingu, umożliwiający wyjazd na bilet z kodem kreskowy, kartę zbliżeniowa abonamentową. Zapłata za postój monetami PLN z wydawaniem reszty oraz kartą płatniczą zbliżeniową.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94954" w:rsidRDefault="00494954" w:rsidP="00494954">
      <w:pPr>
        <w:numPr>
          <w:ilvl w:val="0"/>
          <w:numId w:val="1"/>
        </w:numPr>
        <w:spacing w:line="276" w:lineRule="auto"/>
      </w:pPr>
      <w:r>
        <w:t>Wykonanie niezbędnego okablowania elektrycznego i okablowania teletechnicznego systemu parkingowego.</w:t>
      </w:r>
    </w:p>
    <w:p w:rsidR="00494954" w:rsidRDefault="00494954" w:rsidP="00494954">
      <w:pPr>
        <w:numPr>
          <w:ilvl w:val="0"/>
          <w:numId w:val="1"/>
        </w:numPr>
        <w:spacing w:line="276" w:lineRule="auto"/>
      </w:pPr>
      <w:r>
        <w:t xml:space="preserve"> Podłączenie i konfiguracja do posiadanego oprogramowania Total </w:t>
      </w:r>
      <w:proofErr w:type="spellStart"/>
      <w:r>
        <w:t>cotrol</w:t>
      </w:r>
      <w:proofErr w:type="spellEnd"/>
      <w:r>
        <w:t xml:space="preserve"> Parking.</w:t>
      </w:r>
    </w:p>
    <w:p w:rsidR="00494954" w:rsidRDefault="00494954" w:rsidP="00494954">
      <w:pPr>
        <w:pStyle w:val="Akapitzlist"/>
        <w:numPr>
          <w:ilvl w:val="0"/>
          <w:numId w:val="1"/>
        </w:numPr>
        <w:tabs>
          <w:tab w:val="right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Montaż dwóch szlabanów przystosowanych do ciągłej pracy (intensywnej)</w:t>
      </w:r>
    </w:p>
    <w:p w:rsidR="00494954" w:rsidRPr="00494954" w:rsidRDefault="00494954" w:rsidP="00494954">
      <w:pPr>
        <w:pStyle w:val="Akapitzlist"/>
        <w:numPr>
          <w:ilvl w:val="0"/>
          <w:numId w:val="1"/>
        </w:numPr>
        <w:tabs>
          <w:tab w:val="right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Wszystkie urządzenia muszą być zamontowane na stosownych postumentach  zabezpieczone przed najechaniem na ich podstawę.</w:t>
      </w:r>
    </w:p>
    <w:p w:rsidR="00494954" w:rsidRDefault="00494954" w:rsidP="00494954">
      <w:pPr>
        <w:tabs>
          <w:tab w:val="left" w:pos="0"/>
        </w:tabs>
        <w:spacing w:line="276" w:lineRule="auto"/>
        <w:ind w:left="142" w:hanging="142"/>
        <w:rPr>
          <w:b/>
          <w:i/>
        </w:rPr>
      </w:pPr>
      <w:r>
        <w:rPr>
          <w:b/>
          <w:i/>
        </w:rPr>
        <w:t>Zamawiający wymaga aby gotowy do pracy system działał wg n/wym. schematu funkcjonalnego :</w:t>
      </w:r>
    </w:p>
    <w:p w:rsidR="00494954" w:rsidRDefault="00494954" w:rsidP="00494954">
      <w:pPr>
        <w:tabs>
          <w:tab w:val="left" w:pos="0"/>
        </w:tabs>
        <w:spacing w:line="276" w:lineRule="auto"/>
        <w:ind w:hanging="142"/>
      </w:pPr>
    </w:p>
    <w:p w:rsidR="00494954" w:rsidRDefault="00494954" w:rsidP="00494954">
      <w:pPr>
        <w:tabs>
          <w:tab w:val="left" w:pos="0"/>
        </w:tabs>
        <w:spacing w:line="276" w:lineRule="auto"/>
        <w:ind w:hanging="142"/>
      </w:pPr>
    </w:p>
    <w:p w:rsidR="00494954" w:rsidRDefault="00494954" w:rsidP="00494954">
      <w:pPr>
        <w:tabs>
          <w:tab w:val="left" w:pos="0"/>
        </w:tabs>
        <w:spacing w:line="276" w:lineRule="auto"/>
        <w:ind w:hanging="142"/>
        <w:rPr>
          <w:b/>
          <w:u w:val="single"/>
        </w:rPr>
      </w:pPr>
      <w:r>
        <w:t xml:space="preserve"> </w:t>
      </w:r>
      <w:r>
        <w:rPr>
          <w:b/>
          <w:u w:val="single"/>
        </w:rPr>
        <w:t>Wjazd</w:t>
      </w:r>
    </w:p>
    <w:p w:rsidR="00494954" w:rsidRDefault="00494954" w:rsidP="00494954">
      <w:pPr>
        <w:tabs>
          <w:tab w:val="left" w:pos="0"/>
        </w:tabs>
        <w:spacing w:line="276" w:lineRule="auto"/>
        <w:ind w:hanging="142"/>
        <w:rPr>
          <w:b/>
          <w:u w:val="single"/>
        </w:rPr>
      </w:pPr>
    </w:p>
    <w:p w:rsidR="00494954" w:rsidRDefault="00494954" w:rsidP="00494954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>
        <w:t>Kierowca zatrzymuje pojazd i pobiera bilet z automatu biletowego lub zbliża kartę do czytnika.</w:t>
      </w:r>
    </w:p>
    <w:p w:rsidR="00494954" w:rsidRDefault="00494954" w:rsidP="00494954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>
        <w:t xml:space="preserve">Bilet nie zostanie wydany, jeżeli bilet próbuje pobrać pieszy. Odpowiednie komunikaty zostaną wyświetlone na wyświetlaczu LCD. </w:t>
      </w:r>
    </w:p>
    <w:p w:rsidR="00494954" w:rsidRDefault="00494954" w:rsidP="00494954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>
        <w:t>Po odebraniu biletu lub potwierdzeniu zgodności karty szlaban otwiera się automatycznie.</w:t>
      </w:r>
    </w:p>
    <w:p w:rsidR="00494954" w:rsidRDefault="00494954" w:rsidP="00494954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>
        <w:t xml:space="preserve">Indukcyjna pętla przejazdu zamyka automatycznie szlaban po przejeździe samochodu. </w:t>
      </w:r>
    </w:p>
    <w:p w:rsidR="00494954" w:rsidRDefault="00494954" w:rsidP="00494954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>
        <w:lastRenderedPageBreak/>
        <w:t>Urządzenia są gotowe dla kolejnego kierowcy.</w:t>
      </w:r>
    </w:p>
    <w:p w:rsidR="00494954" w:rsidRDefault="00494954" w:rsidP="00494954">
      <w:pPr>
        <w:tabs>
          <w:tab w:val="left" w:pos="0"/>
        </w:tabs>
        <w:spacing w:line="276" w:lineRule="auto"/>
        <w:ind w:left="720"/>
      </w:pPr>
    </w:p>
    <w:p w:rsidR="00494954" w:rsidRDefault="00494954" w:rsidP="00494954">
      <w:pPr>
        <w:tabs>
          <w:tab w:val="left" w:pos="0"/>
        </w:tabs>
        <w:spacing w:line="276" w:lineRule="auto"/>
        <w:rPr>
          <w:b/>
          <w:u w:val="single"/>
        </w:rPr>
      </w:pPr>
      <w:r>
        <w:t xml:space="preserve"> </w:t>
      </w:r>
      <w:r>
        <w:rPr>
          <w:b/>
          <w:u w:val="single"/>
        </w:rPr>
        <w:t>Wyjazd</w:t>
      </w:r>
    </w:p>
    <w:p w:rsidR="00494954" w:rsidRDefault="00494954" w:rsidP="00494954">
      <w:pPr>
        <w:tabs>
          <w:tab w:val="left" w:pos="0"/>
        </w:tabs>
        <w:spacing w:line="276" w:lineRule="auto"/>
        <w:rPr>
          <w:b/>
        </w:rPr>
      </w:pPr>
    </w:p>
    <w:p w:rsidR="00494954" w:rsidRDefault="00494954" w:rsidP="00494954">
      <w:pPr>
        <w:numPr>
          <w:ilvl w:val="0"/>
          <w:numId w:val="3"/>
        </w:numPr>
        <w:tabs>
          <w:tab w:val="left" w:pos="0"/>
        </w:tabs>
        <w:spacing w:line="276" w:lineRule="auto"/>
        <w:jc w:val="both"/>
      </w:pPr>
      <w:r>
        <w:t>Po zatrzymaniu pojazdu przy Terminalu wyjazdowym lub czytniku kart zbliżeniowych, kierowca wsuwa jednorazowy bilet do odpowiedniej szczeliny, z zamontowanym czytnikiem kodu kreskowego w urządzeniu lub zbliża kartę do czytnika.</w:t>
      </w:r>
    </w:p>
    <w:p w:rsidR="00494954" w:rsidRDefault="00494954" w:rsidP="00494954">
      <w:pPr>
        <w:numPr>
          <w:ilvl w:val="0"/>
          <w:numId w:val="3"/>
        </w:numPr>
        <w:tabs>
          <w:tab w:val="left" w:pos="0"/>
        </w:tabs>
        <w:spacing w:line="276" w:lineRule="auto"/>
        <w:jc w:val="both"/>
      </w:pPr>
      <w:r>
        <w:t>Czytnik skanuje bilet i pobiera opłatę oraz otwiera szlaban. Urządzenie nie zatrzymuje biletu.</w:t>
      </w:r>
    </w:p>
    <w:p w:rsidR="00494954" w:rsidRDefault="00494954" w:rsidP="00494954">
      <w:pPr>
        <w:numPr>
          <w:ilvl w:val="0"/>
          <w:numId w:val="3"/>
        </w:numPr>
        <w:tabs>
          <w:tab w:val="left" w:pos="0"/>
        </w:tabs>
        <w:spacing w:line="276" w:lineRule="auto"/>
        <w:jc w:val="both"/>
      </w:pPr>
      <w:r>
        <w:t>Pętle indukcyjne sprawdzają obecność i przejazd pojazdu oraz zamykają szlaban.</w:t>
      </w:r>
    </w:p>
    <w:p w:rsidR="00494954" w:rsidRDefault="00494954" w:rsidP="00494954">
      <w:pPr>
        <w:numPr>
          <w:ilvl w:val="0"/>
          <w:numId w:val="3"/>
        </w:numPr>
        <w:tabs>
          <w:tab w:val="left" w:pos="0"/>
        </w:tabs>
        <w:spacing w:line="276" w:lineRule="auto"/>
        <w:jc w:val="both"/>
      </w:pPr>
      <w:r>
        <w:t xml:space="preserve">W podobny sposób postępuje kierowca z kartą zbliżeniową, podjeżdża pod szlaban przykłada kartę do czytnika – system sprawdza czy karta posiada impulsy pozwalające opuścić parking oraz czy </w:t>
      </w:r>
      <w:proofErr w:type="spellStart"/>
      <w:r>
        <w:t>auto</w:t>
      </w:r>
      <w:proofErr w:type="spellEnd"/>
      <w:r>
        <w:t xml:space="preserve"> nie wyjechało już wcześniej z parkingu (funkcja </w:t>
      </w:r>
      <w:proofErr w:type="spellStart"/>
      <w:r>
        <w:t>anti</w:t>
      </w:r>
      <w:proofErr w:type="spellEnd"/>
      <w:r>
        <w:t xml:space="preserve"> </w:t>
      </w:r>
      <w:proofErr w:type="spellStart"/>
      <w:r>
        <w:t>passback</w:t>
      </w:r>
      <w:proofErr w:type="spellEnd"/>
      <w:r>
        <w:t xml:space="preserve">), w razie gdy </w:t>
      </w:r>
      <w:proofErr w:type="spellStart"/>
      <w:r>
        <w:t>auto</w:t>
      </w:r>
      <w:proofErr w:type="spellEnd"/>
      <w:r>
        <w:t xml:space="preserve"> opuszcza parking w sytuacji jego braku w systemie, pobierany jest impuls karny.</w:t>
      </w:r>
    </w:p>
    <w:p w:rsidR="00494954" w:rsidRDefault="00494954" w:rsidP="00494954">
      <w:pPr>
        <w:numPr>
          <w:ilvl w:val="0"/>
          <w:numId w:val="3"/>
        </w:numPr>
        <w:tabs>
          <w:tab w:val="left" w:pos="0"/>
        </w:tabs>
        <w:spacing w:line="276" w:lineRule="auto"/>
        <w:jc w:val="both"/>
      </w:pPr>
      <w:r>
        <w:t xml:space="preserve">Jeżeli wszystko jest w porządku system otwiera szlaban i </w:t>
      </w:r>
      <w:proofErr w:type="spellStart"/>
      <w:r>
        <w:t>auto</w:t>
      </w:r>
      <w:proofErr w:type="spellEnd"/>
      <w:r>
        <w:t xml:space="preserve"> wyjeżdża, następnie szlaban jest zamykany zaraz po przejeżdżającym pojeździe. System musi posiadać możliwość blokowania wyjazdu określonym posiadaczom kart, przez pracownika Zamawiającego administrującego systemem.</w:t>
      </w:r>
    </w:p>
    <w:p w:rsidR="00494954" w:rsidRDefault="00494954" w:rsidP="00494954">
      <w:pPr>
        <w:tabs>
          <w:tab w:val="left" w:pos="0"/>
        </w:tabs>
        <w:spacing w:line="276" w:lineRule="auto"/>
        <w:ind w:left="720"/>
        <w:jc w:val="both"/>
      </w:pPr>
      <w:r>
        <w:rPr>
          <w:rFonts w:ascii="Courier New" w:hAnsi="Courier New" w:cs="Courier New"/>
          <w:sz w:val="20"/>
          <w:szCs w:val="20"/>
        </w:rPr>
        <w:br/>
      </w:r>
      <w:r>
        <w:t>Stanowisko komputerowe do zarządzania systemem automatycznego poboru opłat oddalone jest od parkingu około 120m</w:t>
      </w:r>
    </w:p>
    <w:p w:rsidR="00494954" w:rsidRDefault="00494954" w:rsidP="00494954">
      <w:pPr>
        <w:tabs>
          <w:tab w:val="left" w:pos="0"/>
        </w:tabs>
        <w:spacing w:line="276" w:lineRule="auto"/>
        <w:ind w:left="720"/>
        <w:jc w:val="both"/>
      </w:pPr>
    </w:p>
    <w:p w:rsidR="00614EA4" w:rsidRDefault="00494954" w:rsidP="00494954">
      <w:pPr>
        <w:tabs>
          <w:tab w:val="left" w:pos="0"/>
        </w:tabs>
        <w:spacing w:line="276" w:lineRule="auto"/>
        <w:jc w:val="both"/>
      </w:pPr>
      <w:r>
        <w:tab/>
        <w:t>Dostarczony, zamontowany i uruchomiony system obsługi miejsc parkingowych ma składać się wyłącznie z urządzeń fabrycznie nowych  ma też być systemem w pełni automatycznym. Zamawiający wymaga 12 miesięcznej gwarancji na wykonany przez Wykonawcę system parkingowy. W okresie gwarancji Zamawiający wymaga od Wykonawcy zapewnienia realizacji usług serwisu polegającego na naprawie, konserwacji, przeglądach urządzeń, wykonywanych przez autoryzowany serwis producenta instalowanych urządzeń.</w:t>
      </w:r>
    </w:p>
    <w:p w:rsidR="00494954" w:rsidRDefault="00494954" w:rsidP="00494954">
      <w:pPr>
        <w:tabs>
          <w:tab w:val="left" w:pos="0"/>
        </w:tabs>
        <w:spacing w:line="276" w:lineRule="auto"/>
        <w:jc w:val="both"/>
      </w:pPr>
      <w:r>
        <w:tab/>
        <w:t>Wykonawca przekaże Zamawiającemu</w:t>
      </w:r>
      <w:r w:rsidR="00614EA4">
        <w:t>,</w:t>
      </w:r>
      <w:r>
        <w:t xml:space="preserve"> przed datą zgłoszenia gotowości do odbioru ko</w:t>
      </w:r>
      <w:r w:rsidR="00614EA4">
        <w:t>ńcowego przedmiotu zamówienia, i</w:t>
      </w:r>
      <w:r>
        <w:t>nstrukcję obsługi systemu w języku polskim, oprogramowanie wraz z kodami dostępu oraz karty gwarancyjne.</w:t>
      </w:r>
    </w:p>
    <w:p w:rsidR="00494954" w:rsidRDefault="00494954" w:rsidP="00494954">
      <w:pPr>
        <w:tabs>
          <w:tab w:val="left" w:pos="0"/>
        </w:tabs>
        <w:spacing w:line="276" w:lineRule="auto"/>
        <w:jc w:val="both"/>
      </w:pPr>
      <w:r>
        <w:tab/>
        <w:t>Wykonawca zobowiązuje się nie później niż przed odbiorem końcowymi inwestycji do przeprowadzenia szkolenia wskazanych przez Zamawiającego pracowników z zakresu obsługi systemu oraz jego konfiguracji.</w:t>
      </w:r>
    </w:p>
    <w:p w:rsidR="00494954" w:rsidRDefault="00494954" w:rsidP="00494954">
      <w:pPr>
        <w:spacing w:line="276" w:lineRule="auto"/>
        <w:ind w:firstLine="708"/>
        <w:jc w:val="both"/>
      </w:pPr>
      <w:r>
        <w:t>Zamawiający sfinansuje zakup oraz montaż instalacji</w:t>
      </w:r>
      <w:r>
        <w:rPr>
          <w:i/>
        </w:rPr>
        <w:t xml:space="preserve"> </w:t>
      </w:r>
      <w:r>
        <w:t>systemu elektronicznej obsługi parkingu, ze środków pochodzących z firmy leasingowej, z którą zawrze stosowną Umowę po dokonaniu wyboru Oferenta.</w:t>
      </w:r>
    </w:p>
    <w:p w:rsidR="00494954" w:rsidRDefault="00491853" w:rsidP="00494954">
      <w:pPr>
        <w:spacing w:line="276" w:lineRule="auto"/>
        <w:ind w:firstLine="708"/>
        <w:jc w:val="both"/>
      </w:pPr>
      <w:r>
        <w:t xml:space="preserve"> </w:t>
      </w:r>
      <w:r w:rsidR="00494954">
        <w:t>W związku z tym Zamawiający wymaga od Wykonawcy zapewnienia obsługi leasingowej Zamówienia w wymiarze 60 miesięcy, przy „0” opłacie wstępnej oraz wykupie na poziomie 10% wartości po zakończeniu umowy leasingowej.</w:t>
      </w:r>
    </w:p>
    <w:p w:rsidR="00494954" w:rsidRDefault="00494954" w:rsidP="00494954">
      <w:pPr>
        <w:pStyle w:val="tekstpodstawowy21"/>
        <w:spacing w:before="0" w:beforeAutospacing="0" w:after="0" w:afterAutospacing="0"/>
        <w:jc w:val="both"/>
        <w:rPr>
          <w:rFonts w:eastAsia="Tahoma,Bold"/>
        </w:rPr>
      </w:pP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</w:rPr>
      </w:pPr>
      <w:r>
        <w:rPr>
          <w:rFonts w:eastAsia="Tahoma,Bold"/>
          <w:b/>
          <w:bCs/>
          <w:color w:val="000000"/>
        </w:rPr>
        <w:t>2. Informacja o możliwości składania oferty wariantowej.</w:t>
      </w: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color w:val="000000"/>
        </w:rPr>
      </w:pPr>
      <w:r>
        <w:rPr>
          <w:rFonts w:eastAsia="Tahoma,Bold"/>
          <w:color w:val="000000"/>
        </w:rPr>
        <w:lastRenderedPageBreak/>
        <w:t>Zamawiający  nie dopuszcza możliwości składania ofert wariantowych.</w:t>
      </w: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color w:val="000000"/>
        </w:rPr>
      </w:pP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b/>
          <w:color w:val="000000"/>
        </w:rPr>
      </w:pPr>
      <w:r>
        <w:rPr>
          <w:rFonts w:eastAsia="Tahoma,Bold"/>
          <w:b/>
          <w:color w:val="000000"/>
        </w:rPr>
        <w:t>3. Informacja o możliwości składania ofert cząstkowych.</w:t>
      </w: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color w:val="000000"/>
        </w:rPr>
      </w:pPr>
      <w:r>
        <w:rPr>
          <w:rFonts w:eastAsia="Tahoma,Bold"/>
          <w:color w:val="000000"/>
        </w:rPr>
        <w:t xml:space="preserve">Zamawiający nie dopuszcza możliwość składania ofert </w:t>
      </w:r>
      <w:r>
        <w:rPr>
          <w:rFonts w:eastAsia="Tahoma,Bold"/>
        </w:rPr>
        <w:t>częściowych.</w:t>
      </w: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b/>
          <w:color w:val="000000"/>
        </w:rPr>
      </w:pP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</w:rPr>
      </w:pPr>
      <w:r>
        <w:rPr>
          <w:rFonts w:eastAsia="Tahoma,Bold"/>
          <w:b/>
          <w:bCs/>
          <w:color w:val="000000"/>
        </w:rPr>
        <w:t>4. Termin związania ofertą.</w:t>
      </w: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bCs/>
          <w:color w:val="000000"/>
        </w:rPr>
      </w:pPr>
      <w:r>
        <w:rPr>
          <w:rFonts w:eastAsia="Tahoma,Bold"/>
          <w:bCs/>
          <w:color w:val="000000"/>
        </w:rPr>
        <w:t>Zamawiający ustala termin związania ofertą na 45 dni licząc od terminu składania ofert.</w:t>
      </w: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bCs/>
          <w:color w:val="000000"/>
        </w:rPr>
      </w:pP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</w:rPr>
      </w:pPr>
      <w:r>
        <w:rPr>
          <w:rFonts w:eastAsia="Tahoma,Bold"/>
          <w:b/>
          <w:bCs/>
          <w:color w:val="000000"/>
        </w:rPr>
        <w:t>5. Termin wykonania zamówienia.</w:t>
      </w: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b/>
          <w:i/>
          <w:u w:val="single"/>
        </w:rPr>
      </w:pPr>
      <w:r>
        <w:rPr>
          <w:rFonts w:eastAsia="Tahoma,Bold"/>
          <w:color w:val="000000"/>
        </w:rPr>
        <w:t xml:space="preserve">Zamawiający ustala okres wykonania zamówienia na okres </w:t>
      </w:r>
      <w:r>
        <w:rPr>
          <w:rFonts w:eastAsia="Tahoma,Bold"/>
          <w:b/>
          <w:i/>
          <w:color w:val="000000"/>
          <w:u w:val="single"/>
        </w:rPr>
        <w:t>od dnia  4 czerwca  2018r. do dnia 20</w:t>
      </w:r>
      <w:r>
        <w:rPr>
          <w:rFonts w:eastAsia="Tahoma,Bold"/>
          <w:b/>
          <w:i/>
          <w:u w:val="single"/>
        </w:rPr>
        <w:t xml:space="preserve"> lipca 2018r.</w:t>
      </w: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b/>
          <w:i/>
          <w:u w:val="single"/>
        </w:rPr>
      </w:pP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i/>
          <w:color w:val="000000"/>
        </w:rPr>
      </w:pP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</w:rPr>
      </w:pPr>
      <w:r>
        <w:rPr>
          <w:rFonts w:eastAsia="Tahoma,Bold"/>
          <w:b/>
          <w:bCs/>
          <w:color w:val="000000"/>
        </w:rPr>
        <w:t>6. Kryteria oceny ofert i ich znaczenie.</w:t>
      </w: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color w:val="000000"/>
        </w:rPr>
      </w:pPr>
      <w:r>
        <w:rPr>
          <w:rFonts w:eastAsia="Tahoma,Bold"/>
          <w:color w:val="000000"/>
        </w:rPr>
        <w:t xml:space="preserve">Kryteria, którymi Zamawiający będzie się kierował przy ocenie ofert : </w:t>
      </w: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color w:val="000000"/>
        </w:rPr>
      </w:pPr>
    </w:p>
    <w:p w:rsidR="00494954" w:rsidRDefault="00494954" w:rsidP="004949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ahoma,Bold"/>
          <w:b/>
          <w:color w:val="000000"/>
        </w:rPr>
      </w:pPr>
      <w:r>
        <w:rPr>
          <w:rFonts w:eastAsia="Tahoma,Bold"/>
          <w:b/>
          <w:color w:val="000000"/>
        </w:rPr>
        <w:t>Cena – 80%</w:t>
      </w:r>
    </w:p>
    <w:p w:rsidR="00494954" w:rsidRDefault="00494954" w:rsidP="00494954">
      <w:pPr>
        <w:autoSpaceDE w:val="0"/>
        <w:autoSpaceDN w:val="0"/>
        <w:adjustRightInd w:val="0"/>
        <w:ind w:left="720"/>
        <w:jc w:val="both"/>
        <w:rPr>
          <w:rFonts w:eastAsia="Tahoma,Bold"/>
          <w:b/>
          <w:color w:val="000000"/>
        </w:rPr>
      </w:pPr>
    </w:p>
    <w:p w:rsidR="00494954" w:rsidRDefault="00494954" w:rsidP="004949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ahoma,Bold"/>
          <w:b/>
          <w:color w:val="000000"/>
        </w:rPr>
      </w:pPr>
      <w:r>
        <w:rPr>
          <w:rFonts w:eastAsia="Tahoma,Bold"/>
          <w:b/>
          <w:color w:val="000000"/>
        </w:rPr>
        <w:t>Czas reakcji w przypadku awarii :</w:t>
      </w:r>
    </w:p>
    <w:p w:rsidR="00494954" w:rsidRDefault="00494954" w:rsidP="00494954">
      <w:pPr>
        <w:autoSpaceDE w:val="0"/>
        <w:autoSpaceDN w:val="0"/>
        <w:adjustRightInd w:val="0"/>
        <w:ind w:left="720"/>
        <w:jc w:val="both"/>
        <w:rPr>
          <w:rFonts w:eastAsia="Tahoma,Bold"/>
          <w:b/>
          <w:color w:val="000000"/>
        </w:rPr>
      </w:pPr>
    </w:p>
    <w:p w:rsidR="00494954" w:rsidRDefault="00494954" w:rsidP="00494954">
      <w:pPr>
        <w:autoSpaceDE w:val="0"/>
        <w:autoSpaceDN w:val="0"/>
        <w:adjustRightInd w:val="0"/>
        <w:ind w:left="360"/>
        <w:jc w:val="both"/>
        <w:rPr>
          <w:rFonts w:eastAsia="Tahoma,Bold"/>
          <w:b/>
          <w:color w:val="000000"/>
        </w:rPr>
      </w:pPr>
      <w:r>
        <w:rPr>
          <w:rFonts w:eastAsia="Tahoma,Bold"/>
          <w:color w:val="000000"/>
        </w:rPr>
        <w:t xml:space="preserve">     – do 6 godzin od zgłoszenia lub krócej – </w:t>
      </w:r>
      <w:r>
        <w:rPr>
          <w:rFonts w:eastAsia="Tahoma,Bold"/>
          <w:b/>
          <w:color w:val="000000"/>
        </w:rPr>
        <w:t>20%,</w:t>
      </w:r>
    </w:p>
    <w:p w:rsidR="00494954" w:rsidRDefault="00494954" w:rsidP="00494954">
      <w:pPr>
        <w:autoSpaceDE w:val="0"/>
        <w:autoSpaceDN w:val="0"/>
        <w:adjustRightInd w:val="0"/>
        <w:ind w:left="360"/>
        <w:jc w:val="both"/>
        <w:rPr>
          <w:rFonts w:eastAsia="Tahoma,Bold"/>
          <w:color w:val="000000"/>
        </w:rPr>
      </w:pPr>
      <w:r>
        <w:rPr>
          <w:rFonts w:eastAsia="Tahoma,Bold"/>
          <w:color w:val="000000"/>
        </w:rPr>
        <w:t xml:space="preserve">     - do 7 godzin – </w:t>
      </w:r>
      <w:r>
        <w:rPr>
          <w:rFonts w:eastAsia="Tahoma,Bold"/>
          <w:b/>
          <w:color w:val="000000"/>
        </w:rPr>
        <w:t>15%</w:t>
      </w:r>
      <w:r>
        <w:rPr>
          <w:rFonts w:eastAsia="Tahoma,Bold"/>
          <w:color w:val="000000"/>
        </w:rPr>
        <w:t>,</w:t>
      </w:r>
    </w:p>
    <w:p w:rsidR="00494954" w:rsidRDefault="00494954" w:rsidP="00494954">
      <w:pPr>
        <w:autoSpaceDE w:val="0"/>
        <w:autoSpaceDN w:val="0"/>
        <w:adjustRightInd w:val="0"/>
        <w:ind w:left="360"/>
        <w:jc w:val="both"/>
        <w:rPr>
          <w:rFonts w:eastAsia="Tahoma,Bold"/>
          <w:color w:val="000000"/>
        </w:rPr>
      </w:pPr>
      <w:r>
        <w:rPr>
          <w:rFonts w:eastAsia="Tahoma,Bold"/>
          <w:color w:val="000000"/>
        </w:rPr>
        <w:t xml:space="preserve">     - do 8 godzin – </w:t>
      </w:r>
      <w:r>
        <w:rPr>
          <w:rFonts w:eastAsia="Tahoma,Bold"/>
          <w:b/>
          <w:color w:val="000000"/>
        </w:rPr>
        <w:t>10%,</w:t>
      </w:r>
    </w:p>
    <w:p w:rsidR="00494954" w:rsidRDefault="00494954" w:rsidP="00494954">
      <w:pPr>
        <w:autoSpaceDE w:val="0"/>
        <w:autoSpaceDN w:val="0"/>
        <w:adjustRightInd w:val="0"/>
        <w:ind w:left="360"/>
        <w:jc w:val="both"/>
        <w:rPr>
          <w:rFonts w:eastAsia="Tahoma,Bold"/>
          <w:b/>
          <w:color w:val="000000"/>
        </w:rPr>
      </w:pPr>
      <w:r>
        <w:rPr>
          <w:rFonts w:eastAsia="Tahoma,Bold"/>
          <w:color w:val="000000"/>
        </w:rPr>
        <w:t xml:space="preserve">     - do 9 godzin – </w:t>
      </w:r>
      <w:r>
        <w:rPr>
          <w:rFonts w:eastAsia="Tahoma,Bold"/>
          <w:b/>
          <w:color w:val="000000"/>
        </w:rPr>
        <w:t>5%,</w:t>
      </w:r>
    </w:p>
    <w:p w:rsidR="00494954" w:rsidRDefault="00494954" w:rsidP="00494954">
      <w:pPr>
        <w:autoSpaceDE w:val="0"/>
        <w:autoSpaceDN w:val="0"/>
        <w:adjustRightInd w:val="0"/>
        <w:ind w:left="360"/>
        <w:jc w:val="both"/>
        <w:rPr>
          <w:rFonts w:eastAsia="Tahoma,Bold"/>
          <w:b/>
          <w:color w:val="000000"/>
        </w:rPr>
      </w:pPr>
      <w:r>
        <w:rPr>
          <w:rFonts w:eastAsia="Tahoma,Bold"/>
          <w:color w:val="000000"/>
        </w:rPr>
        <w:t xml:space="preserve">     - do 10 godzin i powyżej – </w:t>
      </w:r>
      <w:r>
        <w:rPr>
          <w:rFonts w:eastAsia="Tahoma,Bold"/>
          <w:b/>
          <w:color w:val="000000"/>
        </w:rPr>
        <w:t>0%.</w:t>
      </w:r>
    </w:p>
    <w:p w:rsidR="005F078B" w:rsidRDefault="005F078B" w:rsidP="005F078B">
      <w:pPr>
        <w:autoSpaceDE w:val="0"/>
        <w:autoSpaceDN w:val="0"/>
        <w:adjustRightInd w:val="0"/>
        <w:jc w:val="both"/>
        <w:rPr>
          <w:rFonts w:eastAsia="Tahoma,Bold"/>
          <w:b/>
          <w:color w:val="000000"/>
        </w:rPr>
      </w:pPr>
    </w:p>
    <w:p w:rsidR="00494954" w:rsidRDefault="005F078B" w:rsidP="005F078B">
      <w:pPr>
        <w:autoSpaceDE w:val="0"/>
        <w:autoSpaceDN w:val="0"/>
        <w:adjustRightInd w:val="0"/>
        <w:jc w:val="both"/>
        <w:rPr>
          <w:rFonts w:eastAsia="Tahoma,Bold"/>
          <w:b/>
          <w:color w:val="000000"/>
        </w:rPr>
      </w:pPr>
      <w:r>
        <w:rPr>
          <w:rFonts w:eastAsia="Tahoma,Bold"/>
          <w:b/>
          <w:color w:val="000000"/>
        </w:rPr>
        <w:t>7. Informacje dotyczące wykluczenia wykonawców:</w:t>
      </w:r>
    </w:p>
    <w:p w:rsidR="005F078B" w:rsidRDefault="005F078B" w:rsidP="005F078B">
      <w:pPr>
        <w:autoSpaceDE w:val="0"/>
        <w:autoSpaceDN w:val="0"/>
        <w:adjustRightInd w:val="0"/>
        <w:jc w:val="both"/>
        <w:rPr>
          <w:rFonts w:eastAsia="Tahoma,Bold"/>
          <w:b/>
          <w:color w:val="000000"/>
        </w:rPr>
      </w:pPr>
      <w:r>
        <w:rPr>
          <w:rFonts w:eastAsia="Tahoma,Bold"/>
          <w:b/>
          <w:color w:val="000000"/>
        </w:rPr>
        <w:t xml:space="preserve">   </w:t>
      </w:r>
    </w:p>
    <w:p w:rsidR="005F078B" w:rsidRPr="0023629D" w:rsidRDefault="0023629D" w:rsidP="005F078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ahoma,Bold" w:hAnsi="Times New Roman"/>
          <w:color w:val="000000"/>
          <w:sz w:val="24"/>
          <w:szCs w:val="24"/>
        </w:rPr>
      </w:pPr>
      <w:r w:rsidRPr="0023629D">
        <w:rPr>
          <w:rFonts w:ascii="Times New Roman" w:eastAsia="Tahoma,Bold" w:hAnsi="Times New Roman"/>
          <w:color w:val="000000"/>
          <w:sz w:val="24"/>
          <w:szCs w:val="24"/>
        </w:rPr>
        <w:t>złożenie oferty po terminie,</w:t>
      </w:r>
    </w:p>
    <w:p w:rsidR="0023629D" w:rsidRPr="0023629D" w:rsidRDefault="0023629D" w:rsidP="005F078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ahoma,Bold" w:hAnsi="Times New Roman"/>
          <w:color w:val="000000"/>
          <w:sz w:val="24"/>
          <w:szCs w:val="24"/>
        </w:rPr>
      </w:pPr>
      <w:r w:rsidRPr="0023629D">
        <w:rPr>
          <w:rFonts w:ascii="Times New Roman" w:eastAsia="Tahoma,Bold" w:hAnsi="Times New Roman"/>
          <w:color w:val="000000"/>
          <w:sz w:val="24"/>
          <w:szCs w:val="24"/>
        </w:rPr>
        <w:t>brak podpisu osoby upoważnionej do reprezentowania Wykonawcy</w:t>
      </w:r>
      <w:r w:rsidR="002F1EF8">
        <w:rPr>
          <w:rFonts w:ascii="Times New Roman" w:eastAsia="Tahoma,Bold" w:hAnsi="Times New Roman"/>
          <w:color w:val="000000"/>
          <w:sz w:val="24"/>
          <w:szCs w:val="24"/>
        </w:rPr>
        <w:t>.</w:t>
      </w:r>
    </w:p>
    <w:p w:rsidR="005F078B" w:rsidRPr="002F1EF8" w:rsidRDefault="002F1EF8" w:rsidP="002F1EF8">
      <w:pPr>
        <w:autoSpaceDE w:val="0"/>
        <w:autoSpaceDN w:val="0"/>
        <w:adjustRightInd w:val="0"/>
        <w:jc w:val="both"/>
        <w:rPr>
          <w:rFonts w:eastAsia="Tahoma,Bold"/>
          <w:b/>
          <w:color w:val="000000"/>
        </w:rPr>
      </w:pPr>
      <w:r>
        <w:rPr>
          <w:rFonts w:eastAsia="Tahoma,Bold"/>
          <w:b/>
          <w:color w:val="000000"/>
        </w:rPr>
        <w:t xml:space="preserve">8. </w:t>
      </w:r>
      <w:r w:rsidR="0023629D" w:rsidRPr="002F1EF8">
        <w:rPr>
          <w:rFonts w:eastAsia="Tahoma,Bold"/>
          <w:b/>
          <w:color w:val="000000"/>
        </w:rPr>
        <w:t>Zamawiający informuje, że:</w:t>
      </w:r>
    </w:p>
    <w:p w:rsidR="0023629D" w:rsidRDefault="0023629D" w:rsidP="0023629D">
      <w:pPr>
        <w:autoSpaceDE w:val="0"/>
        <w:autoSpaceDN w:val="0"/>
        <w:adjustRightInd w:val="0"/>
        <w:jc w:val="both"/>
        <w:rPr>
          <w:rFonts w:eastAsia="Tahoma,Bold"/>
          <w:b/>
          <w:color w:val="000000"/>
        </w:rPr>
      </w:pPr>
    </w:p>
    <w:p w:rsidR="0023629D" w:rsidRPr="002F1EF8" w:rsidRDefault="0023629D" w:rsidP="0023629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ahoma,Bold" w:hAnsi="Times New Roman"/>
          <w:color w:val="000000"/>
          <w:sz w:val="24"/>
          <w:szCs w:val="24"/>
        </w:rPr>
      </w:pPr>
      <w:r w:rsidRPr="002F1EF8">
        <w:rPr>
          <w:rFonts w:ascii="Times New Roman" w:eastAsia="Tahoma,Bold" w:hAnsi="Times New Roman"/>
          <w:color w:val="000000"/>
          <w:sz w:val="24"/>
          <w:szCs w:val="24"/>
        </w:rPr>
        <w:t>niniejsze zapytanie nie stanowi  oferty w myśl art. 66 Kodeksu Cywilnego, ale również nie jest ogłoszeniem w rozumieniu ustawy Prawo zamówień publicznych,</w:t>
      </w:r>
    </w:p>
    <w:p w:rsidR="0023629D" w:rsidRPr="002F1EF8" w:rsidRDefault="0023629D" w:rsidP="0023629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ahoma,Bold" w:hAnsi="Times New Roman"/>
          <w:color w:val="000000"/>
          <w:sz w:val="24"/>
          <w:szCs w:val="24"/>
        </w:rPr>
      </w:pPr>
      <w:r w:rsidRPr="002F1EF8">
        <w:rPr>
          <w:rFonts w:ascii="Times New Roman" w:eastAsia="Tahoma,Bold" w:hAnsi="Times New Roman"/>
          <w:color w:val="000000"/>
          <w:sz w:val="24"/>
          <w:szCs w:val="24"/>
        </w:rPr>
        <w:t>niniejsze zaproszenie nie jest postępowaniem o udzielenie zamówienia publ</w:t>
      </w:r>
      <w:r w:rsidR="002F1EF8">
        <w:rPr>
          <w:rFonts w:ascii="Times New Roman" w:eastAsia="Tahoma,Bold" w:hAnsi="Times New Roman"/>
          <w:color w:val="000000"/>
          <w:sz w:val="24"/>
          <w:szCs w:val="24"/>
        </w:rPr>
        <w:t xml:space="preserve">icznego w rozumieniu przepisów </w:t>
      </w:r>
      <w:r w:rsidRPr="002F1EF8">
        <w:rPr>
          <w:rFonts w:ascii="Times New Roman" w:eastAsia="Tahoma,Bold" w:hAnsi="Times New Roman"/>
          <w:color w:val="000000"/>
          <w:sz w:val="24"/>
          <w:szCs w:val="24"/>
        </w:rPr>
        <w:t>ustawy Prawo zamówień publicznych, oraz nie kształtuje zobowiązania Zamawiającego do przyjęcia którejkolwiek z ofert. Zamawiający zastrzega sobie prawo do rezygnacji z zamówienia bez podania przyczyn oraz bez wyboru którejkolwiek ze złożonych ofert,</w:t>
      </w:r>
    </w:p>
    <w:p w:rsidR="005F078B" w:rsidRPr="002F1EF8" w:rsidRDefault="0023629D" w:rsidP="0049495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ahoma,Bold" w:hAnsi="Times New Roman"/>
          <w:color w:val="000000"/>
          <w:sz w:val="24"/>
          <w:szCs w:val="24"/>
        </w:rPr>
      </w:pPr>
      <w:r w:rsidRPr="002F1EF8">
        <w:rPr>
          <w:rFonts w:ascii="Times New Roman" w:eastAsia="Tahoma,Bold" w:hAnsi="Times New Roman"/>
          <w:color w:val="000000"/>
          <w:sz w:val="24"/>
          <w:szCs w:val="24"/>
        </w:rPr>
        <w:t>Zamawiający zastrzega sobie prawo do negocjacji warunków zamówienia oraz ceny za jego wykonanie.</w:t>
      </w:r>
    </w:p>
    <w:p w:rsidR="00494954" w:rsidRDefault="002F1EF8" w:rsidP="0049495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</w:rPr>
      </w:pPr>
      <w:r>
        <w:rPr>
          <w:rFonts w:eastAsia="Tahoma,Bold"/>
          <w:b/>
          <w:color w:val="000000"/>
        </w:rPr>
        <w:t>9</w:t>
      </w:r>
      <w:r w:rsidR="00494954" w:rsidRPr="002F1EF8">
        <w:rPr>
          <w:rFonts w:eastAsia="Tahoma,Bold"/>
          <w:b/>
          <w:bCs/>
          <w:color w:val="000000"/>
        </w:rPr>
        <w:t>. Miejsce i termin składania ofert.</w:t>
      </w:r>
    </w:p>
    <w:p w:rsidR="002F1EF8" w:rsidRPr="002F1EF8" w:rsidRDefault="002F1EF8" w:rsidP="0049495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</w:rPr>
      </w:pPr>
    </w:p>
    <w:p w:rsidR="00494954" w:rsidRDefault="00494954" w:rsidP="002F1EF8">
      <w:pPr>
        <w:spacing w:line="276" w:lineRule="auto"/>
        <w:jc w:val="both"/>
        <w:rPr>
          <w:rFonts w:eastAsia="Tahoma,Bold"/>
          <w:color w:val="000000"/>
        </w:rPr>
      </w:pPr>
      <w:r w:rsidRPr="002F1EF8">
        <w:rPr>
          <w:rFonts w:eastAsia="Tahoma,Bold"/>
          <w:color w:val="000000"/>
        </w:rPr>
        <w:t>Oferty należy składać w sekretariacie Spółki ul. Chrobrego 105/107, 87-100 Toruń. Dopuszcza się możliwość składania ofert pocztą elektroniczną na adres:</w:t>
      </w:r>
      <w:r>
        <w:rPr>
          <w:rFonts w:eastAsia="Tahoma,Bold"/>
          <w:color w:val="000000"/>
        </w:rPr>
        <w:t xml:space="preserve"> </w:t>
      </w:r>
      <w:hyperlink r:id="rId5" w:history="1">
        <w:r>
          <w:rPr>
            <w:rStyle w:val="Hipercze"/>
            <w:rFonts w:eastAsia="Tahoma,Bold"/>
          </w:rPr>
          <w:t>sekretariat@urbitor.pl</w:t>
        </w:r>
      </w:hyperlink>
      <w:r>
        <w:rPr>
          <w:rFonts w:eastAsia="Tahoma,Bold"/>
          <w:color w:val="000000"/>
        </w:rPr>
        <w:t>.</w:t>
      </w:r>
      <w:r w:rsidR="0023629D">
        <w:rPr>
          <w:rFonts w:eastAsia="Tahoma,Bold"/>
          <w:color w:val="000000"/>
        </w:rPr>
        <w:t xml:space="preserve"> </w:t>
      </w:r>
      <w:r>
        <w:rPr>
          <w:rFonts w:eastAsia="Tahoma,Bold"/>
          <w:color w:val="000000"/>
        </w:rPr>
        <w:t>W przypadku składania oferty w wersji papie</w:t>
      </w:r>
      <w:r w:rsidR="00052453">
        <w:rPr>
          <w:rFonts w:eastAsia="Tahoma,Bold"/>
          <w:color w:val="000000"/>
        </w:rPr>
        <w:t>rowej</w:t>
      </w:r>
      <w:r>
        <w:rPr>
          <w:rFonts w:eastAsia="Tahoma,Bold"/>
          <w:color w:val="000000"/>
        </w:rPr>
        <w:t xml:space="preserve"> na kopercie proszę umieścić napis : </w:t>
      </w:r>
    </w:p>
    <w:p w:rsidR="00494954" w:rsidRDefault="00494954" w:rsidP="00494954">
      <w:pPr>
        <w:spacing w:line="276" w:lineRule="auto"/>
        <w:jc w:val="both"/>
        <w:rPr>
          <w:b/>
          <w:i/>
        </w:rPr>
      </w:pPr>
      <w:r>
        <w:rPr>
          <w:rFonts w:eastAsia="Tahoma,Bold"/>
          <w:b/>
          <w:i/>
          <w:color w:val="000000"/>
        </w:rPr>
        <w:lastRenderedPageBreak/>
        <w:t xml:space="preserve">„Postępowanie ofertowe na </w:t>
      </w:r>
      <w:r>
        <w:rPr>
          <w:b/>
          <w:i/>
        </w:rPr>
        <w:t xml:space="preserve">zakup oraz montaż systemu elektronicznej obsługi parkingu przy ul. Szosa Chełmińska 29 w Toruniu wraz z zapewnieniem obsługi leasingowej.” </w:t>
      </w: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color w:val="000000"/>
        </w:rPr>
      </w:pPr>
    </w:p>
    <w:p w:rsidR="00494954" w:rsidRDefault="005F078B" w:rsidP="00494954">
      <w:pPr>
        <w:autoSpaceDE w:val="0"/>
        <w:autoSpaceDN w:val="0"/>
        <w:adjustRightInd w:val="0"/>
        <w:jc w:val="both"/>
        <w:rPr>
          <w:rFonts w:eastAsia="Tahoma,Bold"/>
          <w:b/>
          <w:color w:val="000000"/>
          <w:u w:val="single"/>
        </w:rPr>
      </w:pPr>
      <w:r>
        <w:rPr>
          <w:rFonts w:eastAsia="Tahoma,Bold"/>
          <w:b/>
          <w:color w:val="000000"/>
          <w:u w:val="single"/>
        </w:rPr>
        <w:t xml:space="preserve">Ofertę (formularz ofertowy w załączeniu) </w:t>
      </w:r>
      <w:r w:rsidR="00494954">
        <w:rPr>
          <w:rFonts w:eastAsia="Tahoma,Bold"/>
          <w:b/>
          <w:color w:val="000000"/>
          <w:u w:val="single"/>
        </w:rPr>
        <w:t>należy złożyć w nieprzekraczalnym termin</w:t>
      </w:r>
      <w:r>
        <w:rPr>
          <w:rFonts w:eastAsia="Tahoma,Bold"/>
          <w:b/>
          <w:color w:val="000000"/>
          <w:u w:val="single"/>
        </w:rPr>
        <w:t xml:space="preserve">ie do dnia 1 czerwca 2018 roku </w:t>
      </w:r>
      <w:r w:rsidR="00494954">
        <w:rPr>
          <w:rFonts w:eastAsia="Tahoma,Bold"/>
          <w:b/>
          <w:color w:val="000000"/>
          <w:u w:val="single"/>
        </w:rPr>
        <w:t>do</w:t>
      </w:r>
      <w:r w:rsidR="004624A2">
        <w:rPr>
          <w:rFonts w:eastAsia="Tahoma,Bold"/>
          <w:b/>
          <w:bCs/>
          <w:color w:val="000000"/>
          <w:u w:val="single"/>
        </w:rPr>
        <w:t xml:space="preserve"> godz. 10</w:t>
      </w:r>
      <w:r w:rsidR="00494954">
        <w:rPr>
          <w:rFonts w:eastAsia="Tahoma,Bold"/>
          <w:b/>
          <w:bCs/>
          <w:color w:val="000000"/>
          <w:u w:val="single"/>
        </w:rPr>
        <w:t>.00 .</w:t>
      </w: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</w:rPr>
      </w:pPr>
    </w:p>
    <w:p w:rsidR="00494954" w:rsidRDefault="00494954" w:rsidP="00494954">
      <w:pPr>
        <w:autoSpaceDE w:val="0"/>
        <w:autoSpaceDN w:val="0"/>
        <w:adjustRightInd w:val="0"/>
        <w:rPr>
          <w:rFonts w:eastAsia="Tahoma,Bold"/>
          <w:color w:val="000000"/>
        </w:rPr>
      </w:pPr>
    </w:p>
    <w:p w:rsidR="00494954" w:rsidRDefault="00494954" w:rsidP="00494954">
      <w:pPr>
        <w:autoSpaceDE w:val="0"/>
        <w:autoSpaceDN w:val="0"/>
        <w:adjustRightInd w:val="0"/>
        <w:jc w:val="both"/>
        <w:rPr>
          <w:rFonts w:eastAsia="Tahoma,Bold"/>
          <w:color w:val="000000"/>
        </w:rPr>
      </w:pPr>
    </w:p>
    <w:p w:rsidR="0023629D" w:rsidRDefault="0023629D" w:rsidP="00494954">
      <w:pPr>
        <w:autoSpaceDE w:val="0"/>
        <w:autoSpaceDN w:val="0"/>
        <w:adjustRightInd w:val="0"/>
        <w:jc w:val="both"/>
        <w:rPr>
          <w:rFonts w:eastAsia="Tahoma,Bold"/>
          <w:color w:val="000000"/>
        </w:rPr>
      </w:pPr>
    </w:p>
    <w:p w:rsidR="0023629D" w:rsidRDefault="0023629D" w:rsidP="00494954">
      <w:pPr>
        <w:autoSpaceDE w:val="0"/>
        <w:autoSpaceDN w:val="0"/>
        <w:adjustRightInd w:val="0"/>
        <w:jc w:val="both"/>
        <w:rPr>
          <w:rFonts w:eastAsia="Tahoma,Bold"/>
          <w:color w:val="000000"/>
        </w:rPr>
      </w:pPr>
    </w:p>
    <w:p w:rsidR="0023629D" w:rsidRDefault="0023629D" w:rsidP="0023629D">
      <w:pPr>
        <w:autoSpaceDE w:val="0"/>
        <w:autoSpaceDN w:val="0"/>
        <w:adjustRightInd w:val="0"/>
        <w:ind w:left="5529"/>
        <w:jc w:val="center"/>
        <w:rPr>
          <w:rFonts w:eastAsia="Tahoma,Bold"/>
          <w:i/>
          <w:color w:val="000000"/>
        </w:rPr>
      </w:pPr>
      <w:r>
        <w:rPr>
          <w:rFonts w:eastAsia="Tahoma,Bold"/>
          <w:i/>
          <w:color w:val="000000"/>
        </w:rPr>
        <w:t>Prezes</w:t>
      </w:r>
    </w:p>
    <w:p w:rsidR="0023629D" w:rsidRDefault="0023629D" w:rsidP="0023629D">
      <w:pPr>
        <w:autoSpaceDE w:val="0"/>
        <w:autoSpaceDN w:val="0"/>
        <w:adjustRightInd w:val="0"/>
        <w:ind w:left="5529"/>
        <w:jc w:val="center"/>
        <w:rPr>
          <w:rFonts w:eastAsia="Tahoma,Bold"/>
          <w:i/>
          <w:color w:val="000000"/>
        </w:rPr>
      </w:pPr>
      <w:r>
        <w:rPr>
          <w:rFonts w:eastAsia="Tahoma,Bold"/>
          <w:i/>
          <w:color w:val="000000"/>
        </w:rPr>
        <w:t>Zarządu Urbitor Sp. z o. o.</w:t>
      </w:r>
    </w:p>
    <w:p w:rsidR="0023629D" w:rsidRDefault="0023629D" w:rsidP="0023629D">
      <w:pPr>
        <w:autoSpaceDE w:val="0"/>
        <w:autoSpaceDN w:val="0"/>
        <w:adjustRightInd w:val="0"/>
        <w:ind w:left="5529"/>
        <w:jc w:val="center"/>
        <w:rPr>
          <w:rFonts w:eastAsia="Tahoma,Bold"/>
          <w:i/>
          <w:color w:val="000000"/>
        </w:rPr>
      </w:pPr>
      <w:bookmarkStart w:id="0" w:name="_GoBack"/>
      <w:bookmarkEnd w:id="0"/>
      <w:r>
        <w:rPr>
          <w:rFonts w:eastAsia="Tahoma,Bold"/>
          <w:i/>
          <w:color w:val="000000"/>
        </w:rPr>
        <w:t>Wojciech Świtalski</w:t>
      </w:r>
    </w:p>
    <w:p w:rsidR="00551288" w:rsidRDefault="0055128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3629D">
      <w:pPr>
        <w:jc w:val="right"/>
      </w:pPr>
    </w:p>
    <w:p w:rsidR="002F1EF8" w:rsidRDefault="002F1EF8" w:rsidP="002F1EF8"/>
    <w:p w:rsidR="002F1EF8" w:rsidRDefault="002F1EF8" w:rsidP="002F1EF8">
      <w:pPr>
        <w:tabs>
          <w:tab w:val="center" w:pos="4536"/>
          <w:tab w:val="left" w:pos="6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F1EF8">
        <w:rPr>
          <w:b/>
          <w:sz w:val="28"/>
          <w:szCs w:val="28"/>
        </w:rPr>
        <w:t>Formularz ofertowy</w:t>
      </w:r>
      <w:r>
        <w:rPr>
          <w:b/>
          <w:sz w:val="28"/>
          <w:szCs w:val="28"/>
        </w:rPr>
        <w:tab/>
      </w:r>
    </w:p>
    <w:p w:rsidR="002F1EF8" w:rsidRDefault="002F1EF8" w:rsidP="002F1EF8">
      <w:pPr>
        <w:tabs>
          <w:tab w:val="center" w:pos="4536"/>
          <w:tab w:val="left" w:pos="6240"/>
        </w:tabs>
        <w:rPr>
          <w:b/>
          <w:sz w:val="28"/>
          <w:szCs w:val="28"/>
        </w:rPr>
      </w:pPr>
    </w:p>
    <w:p w:rsidR="002F1EF8" w:rsidRDefault="002F1EF8" w:rsidP="002F1EF8">
      <w:pPr>
        <w:jc w:val="center"/>
        <w:rPr>
          <w:b/>
          <w:sz w:val="28"/>
          <w:szCs w:val="28"/>
        </w:rPr>
      </w:pPr>
    </w:p>
    <w:p w:rsidR="002F1EF8" w:rsidRPr="00DC08C0" w:rsidRDefault="00DC08C0" w:rsidP="00DC08C0">
      <w:pPr>
        <w:rPr>
          <w:b/>
        </w:rPr>
      </w:pPr>
      <w:r>
        <w:rPr>
          <w:b/>
        </w:rPr>
        <w:t xml:space="preserve">1. </w:t>
      </w:r>
      <w:r w:rsidR="002F1EF8" w:rsidRPr="00DC08C0">
        <w:rPr>
          <w:b/>
        </w:rPr>
        <w:t>Przedmiot zamówienia:</w:t>
      </w:r>
    </w:p>
    <w:p w:rsidR="00DC08C0" w:rsidRDefault="00DC08C0" w:rsidP="00DC08C0">
      <w:pPr>
        <w:jc w:val="both"/>
        <w:rPr>
          <w:b/>
        </w:rPr>
      </w:pPr>
    </w:p>
    <w:p w:rsidR="002F1EF8" w:rsidRPr="00052453" w:rsidRDefault="002F1EF8" w:rsidP="00DC08C0">
      <w:pPr>
        <w:jc w:val="both"/>
        <w:rPr>
          <w:i/>
        </w:rPr>
      </w:pPr>
      <w:r w:rsidRPr="00052453">
        <w:rPr>
          <w:i/>
        </w:rPr>
        <w:t>Dostarczenie, zainstalowanie i uruchomienie systemu elektroniczne</w:t>
      </w:r>
      <w:r w:rsidRPr="00052453">
        <w:rPr>
          <w:i/>
          <w:sz w:val="28"/>
          <w:szCs w:val="28"/>
        </w:rPr>
        <w:t>j</w:t>
      </w:r>
      <w:r w:rsidR="00DC08C0" w:rsidRPr="00052453">
        <w:rPr>
          <w:i/>
          <w:sz w:val="28"/>
          <w:szCs w:val="28"/>
        </w:rPr>
        <w:t xml:space="preserve"> </w:t>
      </w:r>
      <w:r w:rsidR="00DC08C0" w:rsidRPr="00052453">
        <w:rPr>
          <w:i/>
        </w:rPr>
        <w:t>obsługi parkingu przy ul. Szosa Chełmińska 29 w Toruniu, wraz z zapewnieniem obsługi leasingowej.</w:t>
      </w:r>
    </w:p>
    <w:p w:rsidR="00DC08C0" w:rsidRPr="00052453" w:rsidRDefault="00DC08C0" w:rsidP="00DC08C0">
      <w:pPr>
        <w:jc w:val="both"/>
        <w:rPr>
          <w:i/>
        </w:rPr>
      </w:pPr>
    </w:p>
    <w:p w:rsidR="00DC08C0" w:rsidRDefault="00DC08C0" w:rsidP="00DC08C0">
      <w:pPr>
        <w:jc w:val="both"/>
        <w:rPr>
          <w:b/>
        </w:rPr>
      </w:pPr>
      <w:r>
        <w:t>2.</w:t>
      </w:r>
      <w:r w:rsidRPr="00DC08C0">
        <w:rPr>
          <w:b/>
        </w:rPr>
        <w:t>Wykonawca:</w:t>
      </w:r>
    </w:p>
    <w:p w:rsidR="00052453" w:rsidRDefault="00052453" w:rsidP="00DC08C0">
      <w:pPr>
        <w:jc w:val="both"/>
      </w:pPr>
    </w:p>
    <w:p w:rsidR="00052453" w:rsidRDefault="00052453" w:rsidP="00DC08C0">
      <w:pPr>
        <w:jc w:val="both"/>
      </w:pPr>
      <w:r>
        <w:t>nazwa……………………………………………………………………………</w:t>
      </w:r>
    </w:p>
    <w:p w:rsidR="00052453" w:rsidRDefault="00052453" w:rsidP="00DC08C0">
      <w:pPr>
        <w:jc w:val="both"/>
      </w:pPr>
      <w:r>
        <w:t>a</w:t>
      </w:r>
      <w:r w:rsidR="00DC08C0">
        <w:t>dres</w:t>
      </w:r>
      <w:r>
        <w:t>…………………………………………………………………………….</w:t>
      </w:r>
    </w:p>
    <w:p w:rsidR="00052453" w:rsidRDefault="00052453" w:rsidP="00DC08C0">
      <w:pPr>
        <w:jc w:val="both"/>
      </w:pPr>
      <w:r>
        <w:t xml:space="preserve"> NIP……………………………………………………………………………..</w:t>
      </w:r>
    </w:p>
    <w:p w:rsidR="00052453" w:rsidRDefault="00052453" w:rsidP="00DC08C0">
      <w:pPr>
        <w:jc w:val="both"/>
      </w:pPr>
      <w:r>
        <w:t xml:space="preserve"> REGON………………………………………………………………………..</w:t>
      </w:r>
    </w:p>
    <w:p w:rsidR="00052453" w:rsidRDefault="00052453" w:rsidP="00DC08C0">
      <w:pPr>
        <w:jc w:val="both"/>
      </w:pPr>
      <w:r>
        <w:t>telefon…………………………………………………………………………..</w:t>
      </w:r>
    </w:p>
    <w:p w:rsidR="00DC08C0" w:rsidRDefault="00DC08C0" w:rsidP="00DC08C0">
      <w:pPr>
        <w:jc w:val="both"/>
      </w:pPr>
      <w:r>
        <w:t xml:space="preserve"> e-mail</w:t>
      </w:r>
      <w:r w:rsidR="00052453">
        <w:t>……………………………………………………………………………</w:t>
      </w:r>
    </w:p>
    <w:p w:rsidR="00DC08C0" w:rsidRDefault="00DC08C0" w:rsidP="00DC08C0">
      <w:pPr>
        <w:jc w:val="both"/>
      </w:pPr>
    </w:p>
    <w:p w:rsidR="00DC08C0" w:rsidRDefault="00DC08C0" w:rsidP="00DC08C0">
      <w:pPr>
        <w:jc w:val="both"/>
      </w:pPr>
      <w:r>
        <w:t>3. Cena:</w:t>
      </w:r>
    </w:p>
    <w:p w:rsidR="00DC08C0" w:rsidRDefault="00DC08C0" w:rsidP="00DC08C0">
      <w:pPr>
        <w:jc w:val="both"/>
      </w:pPr>
    </w:p>
    <w:p w:rsidR="00DC08C0" w:rsidRDefault="00DC08C0" w:rsidP="00DC08C0">
      <w:pPr>
        <w:jc w:val="both"/>
      </w:pPr>
      <w:r>
        <w:t>netto…………………………..</w:t>
      </w:r>
    </w:p>
    <w:p w:rsidR="00DC08C0" w:rsidRDefault="00DC08C0" w:rsidP="00DC08C0">
      <w:pPr>
        <w:jc w:val="both"/>
      </w:pPr>
      <w:r>
        <w:t>brutto…………………………</w:t>
      </w:r>
    </w:p>
    <w:p w:rsidR="00DC08C0" w:rsidRDefault="00DC08C0" w:rsidP="00DC08C0">
      <w:pPr>
        <w:jc w:val="both"/>
      </w:pPr>
    </w:p>
    <w:p w:rsidR="00DC08C0" w:rsidRDefault="00DC08C0" w:rsidP="00DC08C0">
      <w:pPr>
        <w:jc w:val="both"/>
      </w:pPr>
      <w:r>
        <w:t>4.Czas reakcji w przypadku awarii:</w:t>
      </w:r>
    </w:p>
    <w:p w:rsidR="00DC08C0" w:rsidRDefault="00DC08C0" w:rsidP="00DC08C0">
      <w:pPr>
        <w:jc w:val="both"/>
      </w:pPr>
    </w:p>
    <w:p w:rsidR="00DC08C0" w:rsidRDefault="00DC08C0" w:rsidP="00DC08C0">
      <w:pPr>
        <w:jc w:val="both"/>
        <w:rPr>
          <w:rFonts w:eastAsia="Tahoma,Bold"/>
          <w:color w:val="000000"/>
        </w:rPr>
      </w:pPr>
      <w:r>
        <w:rPr>
          <w:rFonts w:eastAsia="Tahoma,Bold"/>
          <w:color w:val="000000"/>
        </w:rPr>
        <w:t xml:space="preserve">   – </w:t>
      </w:r>
      <w:proofErr w:type="spellStart"/>
      <w:r>
        <w:rPr>
          <w:rFonts w:eastAsia="Tahoma,Bold"/>
          <w:color w:val="000000"/>
        </w:rPr>
        <w:t>do……..godzin</w:t>
      </w:r>
      <w:proofErr w:type="spellEnd"/>
      <w:r>
        <w:rPr>
          <w:rFonts w:eastAsia="Tahoma,Bold"/>
          <w:color w:val="000000"/>
        </w:rPr>
        <w:t xml:space="preserve"> od zgłoszenia </w:t>
      </w:r>
    </w:p>
    <w:p w:rsidR="00DC08C0" w:rsidRDefault="00DC08C0" w:rsidP="00DC08C0">
      <w:pPr>
        <w:jc w:val="both"/>
        <w:rPr>
          <w:rFonts w:eastAsia="Tahoma,Bold"/>
          <w:color w:val="000000"/>
        </w:rPr>
      </w:pPr>
    </w:p>
    <w:p w:rsidR="00DC08C0" w:rsidRDefault="00DC08C0" w:rsidP="00DC08C0">
      <w:pPr>
        <w:jc w:val="both"/>
        <w:rPr>
          <w:rFonts w:eastAsia="Tahoma,Bold"/>
          <w:color w:val="000000"/>
        </w:rPr>
      </w:pPr>
      <w:r>
        <w:rPr>
          <w:rFonts w:eastAsia="Tahoma,Bold"/>
          <w:color w:val="000000"/>
        </w:rPr>
        <w:t>5.Termin realizacji zamówienia:</w:t>
      </w:r>
    </w:p>
    <w:p w:rsidR="00DC08C0" w:rsidRDefault="00DC08C0" w:rsidP="00DC08C0">
      <w:pPr>
        <w:jc w:val="both"/>
        <w:rPr>
          <w:rFonts w:eastAsia="Tahoma,Bold"/>
          <w:color w:val="000000"/>
        </w:rPr>
      </w:pPr>
    </w:p>
    <w:p w:rsidR="00DC08C0" w:rsidRDefault="00052453" w:rsidP="00DC08C0">
      <w:pPr>
        <w:jc w:val="both"/>
        <w:rPr>
          <w:rFonts w:eastAsia="Tahoma,Bold"/>
          <w:color w:val="000000"/>
        </w:rPr>
      </w:pPr>
      <w:r>
        <w:rPr>
          <w:rFonts w:eastAsia="Tahoma,Bold"/>
          <w:color w:val="000000"/>
        </w:rPr>
        <w:t>………………………………….</w:t>
      </w:r>
    </w:p>
    <w:p w:rsidR="00DC08C0" w:rsidRDefault="00DC08C0" w:rsidP="00DC08C0">
      <w:pPr>
        <w:jc w:val="both"/>
        <w:rPr>
          <w:rFonts w:eastAsia="Tahoma,Bold"/>
          <w:color w:val="000000"/>
        </w:rPr>
      </w:pPr>
    </w:p>
    <w:p w:rsidR="00DC08C0" w:rsidRPr="00DC08C0" w:rsidRDefault="00DC08C0" w:rsidP="00DC08C0">
      <w:pPr>
        <w:jc w:val="both"/>
        <w:rPr>
          <w:rFonts w:eastAsia="Tahoma,Bold"/>
          <w:color w:val="000000"/>
        </w:rPr>
      </w:pPr>
    </w:p>
    <w:p w:rsidR="00DC08C0" w:rsidRDefault="00DC08C0" w:rsidP="00DC08C0">
      <w:pPr>
        <w:jc w:val="both"/>
        <w:rPr>
          <w:rFonts w:eastAsia="Tahoma,Bold"/>
          <w:color w:val="000000"/>
        </w:rPr>
      </w:pPr>
      <w:r>
        <w:rPr>
          <w:rFonts w:eastAsia="Tahoma,Bold"/>
          <w:color w:val="000000"/>
        </w:rPr>
        <w:t>Zapoznałem się z treścią zapytania ofertowego i nie wnoszę do niego zastrzeżeń oraz zdobyłem wszystkie informacje niezbędne do przygotowania oferty.</w:t>
      </w:r>
    </w:p>
    <w:p w:rsidR="00DC08C0" w:rsidRDefault="00DC08C0" w:rsidP="00DC08C0">
      <w:pPr>
        <w:jc w:val="both"/>
        <w:rPr>
          <w:rFonts w:eastAsia="Tahoma,Bold"/>
          <w:color w:val="000000"/>
        </w:rPr>
      </w:pPr>
    </w:p>
    <w:p w:rsidR="00DC08C0" w:rsidRDefault="00DC08C0" w:rsidP="00DC08C0">
      <w:pPr>
        <w:jc w:val="both"/>
        <w:rPr>
          <w:rFonts w:eastAsia="Tahoma,Bold"/>
          <w:color w:val="000000"/>
        </w:rPr>
      </w:pPr>
    </w:p>
    <w:p w:rsidR="00052453" w:rsidRDefault="00052453" w:rsidP="00DC08C0">
      <w:pPr>
        <w:jc w:val="both"/>
        <w:rPr>
          <w:rFonts w:eastAsia="Tahoma,Bold"/>
          <w:color w:val="000000"/>
        </w:rPr>
      </w:pPr>
    </w:p>
    <w:p w:rsidR="00DC08C0" w:rsidRDefault="00DC08C0" w:rsidP="00DC08C0">
      <w:pPr>
        <w:jc w:val="both"/>
        <w:rPr>
          <w:rFonts w:eastAsia="Tahoma,Bold"/>
          <w:color w:val="000000"/>
        </w:rPr>
      </w:pPr>
    </w:p>
    <w:p w:rsidR="00DC08C0" w:rsidRDefault="00052453" w:rsidP="00052453">
      <w:pPr>
        <w:jc w:val="right"/>
        <w:rPr>
          <w:rFonts w:eastAsia="Tahoma,Bold"/>
          <w:color w:val="000000"/>
        </w:rPr>
      </w:pPr>
      <w:r>
        <w:rPr>
          <w:rFonts w:eastAsia="Tahoma,Bold"/>
          <w:color w:val="000000"/>
        </w:rPr>
        <w:t>………………………………………………….</w:t>
      </w:r>
    </w:p>
    <w:p w:rsidR="00DC08C0" w:rsidRDefault="00DC08C0" w:rsidP="00DC08C0">
      <w:pPr>
        <w:jc w:val="both"/>
        <w:rPr>
          <w:rFonts w:eastAsia="Tahoma,Bold"/>
          <w:color w:val="000000"/>
        </w:rPr>
      </w:pPr>
    </w:p>
    <w:p w:rsidR="00DC08C0" w:rsidRDefault="00DC08C0" w:rsidP="00DC08C0">
      <w:pPr>
        <w:jc w:val="right"/>
        <w:rPr>
          <w:rFonts w:eastAsia="Tahoma,Bold"/>
          <w:color w:val="000000"/>
        </w:rPr>
      </w:pPr>
      <w:r>
        <w:rPr>
          <w:rFonts w:eastAsia="Tahoma,Bold"/>
          <w:color w:val="000000"/>
        </w:rPr>
        <w:t>data i podpis osoby</w:t>
      </w:r>
    </w:p>
    <w:p w:rsidR="00DC08C0" w:rsidRDefault="00DC08C0" w:rsidP="00DC08C0">
      <w:pPr>
        <w:jc w:val="right"/>
        <w:rPr>
          <w:rFonts w:eastAsia="Tahoma,Bold"/>
          <w:color w:val="000000"/>
        </w:rPr>
      </w:pPr>
      <w:r>
        <w:rPr>
          <w:rFonts w:eastAsia="Tahoma,Bold"/>
          <w:color w:val="000000"/>
        </w:rPr>
        <w:t xml:space="preserve"> upoważnionej do reprezentowania Wykonawcy</w:t>
      </w:r>
    </w:p>
    <w:p w:rsidR="00DC08C0" w:rsidRPr="00DC08C0" w:rsidRDefault="00DC08C0" w:rsidP="00DC08C0">
      <w:pPr>
        <w:jc w:val="both"/>
      </w:pPr>
    </w:p>
    <w:p w:rsidR="00DC08C0" w:rsidRDefault="00DC08C0" w:rsidP="00DC08C0">
      <w:pPr>
        <w:autoSpaceDE w:val="0"/>
        <w:autoSpaceDN w:val="0"/>
        <w:adjustRightInd w:val="0"/>
        <w:ind w:left="360"/>
        <w:jc w:val="both"/>
        <w:rPr>
          <w:rFonts w:eastAsia="Tahoma,Bold"/>
          <w:b/>
          <w:color w:val="000000"/>
        </w:rPr>
      </w:pPr>
      <w:r>
        <w:rPr>
          <w:rFonts w:eastAsia="Tahoma,Bold"/>
          <w:color w:val="000000"/>
        </w:rPr>
        <w:t xml:space="preserve">     </w:t>
      </w:r>
    </w:p>
    <w:p w:rsidR="00DC08C0" w:rsidRDefault="00DC08C0" w:rsidP="00DC08C0">
      <w:pPr>
        <w:jc w:val="both"/>
      </w:pPr>
    </w:p>
    <w:p w:rsidR="00DC08C0" w:rsidRPr="00DC08C0" w:rsidRDefault="00DC08C0" w:rsidP="00DC08C0">
      <w:pPr>
        <w:jc w:val="both"/>
      </w:pPr>
    </w:p>
    <w:sectPr w:rsidR="00DC08C0" w:rsidRPr="00DC08C0" w:rsidSect="0055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215"/>
    <w:multiLevelType w:val="hybridMultilevel"/>
    <w:tmpl w:val="6344B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C8A"/>
    <w:multiLevelType w:val="hybridMultilevel"/>
    <w:tmpl w:val="B2F8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F0F68"/>
    <w:multiLevelType w:val="hybridMultilevel"/>
    <w:tmpl w:val="DC9E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35933"/>
    <w:multiLevelType w:val="hybridMultilevel"/>
    <w:tmpl w:val="6D80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232D1"/>
    <w:multiLevelType w:val="hybridMultilevel"/>
    <w:tmpl w:val="6B2AB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20789"/>
    <w:multiLevelType w:val="hybridMultilevel"/>
    <w:tmpl w:val="95902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94954"/>
    <w:rsid w:val="00052453"/>
    <w:rsid w:val="001E5BFE"/>
    <w:rsid w:val="0023629D"/>
    <w:rsid w:val="00261534"/>
    <w:rsid w:val="002F1EF8"/>
    <w:rsid w:val="004624A2"/>
    <w:rsid w:val="00491853"/>
    <w:rsid w:val="00494954"/>
    <w:rsid w:val="00551288"/>
    <w:rsid w:val="005F078B"/>
    <w:rsid w:val="00614EA4"/>
    <w:rsid w:val="00646104"/>
    <w:rsid w:val="00D65A2B"/>
    <w:rsid w:val="00DC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9495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94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4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9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21">
    <w:name w:val="tekstpodstawowy21"/>
    <w:basedOn w:val="Normalny"/>
    <w:rsid w:val="004949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rbi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Wolanska</dc:creator>
  <cp:lastModifiedBy>Jolanta Wolanska</cp:lastModifiedBy>
  <cp:revision>6</cp:revision>
  <dcterms:created xsi:type="dcterms:W3CDTF">2018-05-25T08:31:00Z</dcterms:created>
  <dcterms:modified xsi:type="dcterms:W3CDTF">2018-05-25T08:37:00Z</dcterms:modified>
</cp:coreProperties>
</file>